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9D9F" w14:textId="4E08D77B" w:rsidR="00774E93" w:rsidRDefault="00774E93" w:rsidP="00774E93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7D0463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7D0463" w:rsidRDefault="00AE2E10" w:rsidP="008718D1">
            <w:pPr>
              <w:pStyle w:val="Odsekzoznamu"/>
              <w:spacing w:before="120" w:after="120"/>
              <w:ind w:left="3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Zoznam povinných merateľných ukazovateľov projektu, vrátane ukazovateľov relevantných k HP</w:t>
            </w:r>
          </w:p>
        </w:tc>
      </w:tr>
      <w:tr w:rsidR="00AE2E10" w:rsidRPr="007D0463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7D0463" w:rsidRDefault="005E207F" w:rsidP="008718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 w:rsidRPr="007D0463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7D0463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3B9AE05E" w:rsidR="00AE2E10" w:rsidRPr="007D0463" w:rsidRDefault="00E76C94" w:rsidP="008718D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i/>
                <w:sz w:val="18"/>
                <w:szCs w:val="18"/>
              </w:rPr>
              <w:t>Občianske združenie Ipeľ - Hon</w:t>
            </w:r>
            <w:r w:rsidR="009D0C52">
              <w:rPr>
                <w:rFonts w:ascii="Arial" w:hAnsi="Arial" w:cs="Arial"/>
                <w:i/>
                <w:sz w:val="18"/>
                <w:szCs w:val="18"/>
              </w:rPr>
              <w:t>t</w:t>
            </w:r>
          </w:p>
        </w:tc>
      </w:tr>
      <w:tr w:rsidR="00AE2E10" w:rsidRPr="007D0463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7D0463" w:rsidRDefault="00AE2E10" w:rsidP="008718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D0463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7D046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7D0463" w:rsidRDefault="005E207F" w:rsidP="008718D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 w:rsidRPr="007D0463">
                  <w:rPr>
                    <w:rFonts w:ascii="Arial" w:hAnsi="Arial" w:cs="Arial"/>
                    <w:sz w:val="18"/>
                    <w:szCs w:val="18"/>
                  </w:rPr>
                  <w:t>E1 Trhové priestory</w:t>
                </w:r>
              </w:sdtContent>
            </w:sdt>
          </w:p>
        </w:tc>
      </w:tr>
      <w:tr w:rsidR="00AE2E10" w:rsidRPr="007D0463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Názov </w:t>
            </w:r>
          </w:p>
          <w:p w14:paraId="2ECAE5D2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Čas </w:t>
            </w:r>
          </w:p>
          <w:p w14:paraId="3A9F84AF" w14:textId="77777777" w:rsidR="00AE2E10" w:rsidRPr="007D0463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Príznak rizika</w:t>
            </w:r>
            <w:r w:rsidRPr="007D046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Relevancia </w:t>
            </w:r>
            <w:r w:rsidRPr="007D0463">
              <w:rPr>
                <w:rFonts w:ascii="Arial" w:hAnsi="Arial" w:cs="Arial"/>
                <w:sz w:val="18"/>
                <w:szCs w:val="18"/>
              </w:rPr>
              <w:br/>
              <w:t xml:space="preserve">k HP (UR,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RMŽaND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N/A)</w:t>
            </w:r>
            <w:r w:rsidRPr="007D046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7D0463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Povinný ukazovateľ</w:t>
            </w:r>
          </w:p>
        </w:tc>
      </w:tr>
      <w:tr w:rsidR="00AE2E10" w:rsidRPr="007D0463" w14:paraId="4F3A4F73" w14:textId="77777777" w:rsidTr="007D0463">
        <w:trPr>
          <w:trHeight w:val="1797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8E196" w14:textId="4C2DEA4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2FEC0" w14:textId="1D1427C2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3DB9F" w14:textId="0BB0354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D54BB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847FA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E0495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29BE6" w14:textId="4D1811C1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3A33F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AE2E10" w:rsidRPr="007D0463" w14:paraId="427582BB" w14:textId="77777777" w:rsidTr="007D0463">
        <w:trPr>
          <w:trHeight w:val="548"/>
        </w:trPr>
        <w:tc>
          <w:tcPr>
            <w:tcW w:w="1311" w:type="dxa"/>
            <w:shd w:val="clear" w:color="auto" w:fill="FFFFFF" w:themeFill="background1"/>
            <w:vAlign w:val="center"/>
          </w:tcPr>
          <w:p w14:paraId="0B06C506" w14:textId="1DBA0DAB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E102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DC138BF" w14:textId="3DE3CCEA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  <w:vAlign w:val="center"/>
          </w:tcPr>
          <w:p w14:paraId="18AAA864" w14:textId="10F3B08E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Celková kapacita trhoviska,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počet obchodných miest podľa organizačného poriadku trhoviska (napr. obchodné 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60AD639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8C93700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6A4FE339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5CCF4F3" w14:textId="64B560F1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72DDCFB0" w14:textId="6E8CF5CB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AE2E10" w:rsidRPr="007D0463" w14:paraId="2C182DCF" w14:textId="77777777" w:rsidTr="007D0463">
        <w:trPr>
          <w:trHeight w:val="132"/>
        </w:trPr>
        <w:tc>
          <w:tcPr>
            <w:tcW w:w="1311" w:type="dxa"/>
            <w:shd w:val="clear" w:color="auto" w:fill="FFFFFF" w:themeFill="background1"/>
            <w:vAlign w:val="center"/>
          </w:tcPr>
          <w:p w14:paraId="31251A13" w14:textId="2C54BCB8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E103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7661215" w14:textId="21DAA96A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Zvýšenie kapacity trhoviska.</w:t>
            </w:r>
          </w:p>
        </w:tc>
        <w:tc>
          <w:tcPr>
            <w:tcW w:w="4892" w:type="dxa"/>
            <w:shd w:val="clear" w:color="auto" w:fill="FFFFFF" w:themeFill="background1"/>
            <w:vAlign w:val="center"/>
          </w:tcPr>
          <w:p w14:paraId="21D09EE6" w14:textId="35CE7B9D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 xml:space="preserve">Zvýšená celková kapacita trhoviska, </w:t>
            </w:r>
            <w:proofErr w:type="spellStart"/>
            <w:r w:rsidRPr="007D046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7D0463">
              <w:rPr>
                <w:rFonts w:ascii="Arial" w:hAnsi="Arial" w:cs="Arial"/>
                <w:sz w:val="18"/>
                <w:szCs w:val="18"/>
              </w:rPr>
              <w:t>. počet obchodných miest podľa organizačného poriadku 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6CAD5A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734340B1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615AED3" w14:textId="77777777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8E0BD7A" w14:textId="2A276349" w:rsidR="00AE2E10" w:rsidRPr="007D0463" w:rsidRDefault="00AE2E10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0D1CFA8" w14:textId="473B8D3C" w:rsidR="00AE2E10" w:rsidRPr="007D0463" w:rsidRDefault="00B93001" w:rsidP="007D04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463">
              <w:rPr>
                <w:rFonts w:ascii="Arial" w:hAnsi="Arial" w:cs="Arial"/>
                <w:sz w:val="18"/>
                <w:szCs w:val="18"/>
              </w:rPr>
              <w:t>áno - v prípade ak realizácia projektu vedie k zvýšeniu kapacity trhoviska</w:t>
            </w:r>
          </w:p>
        </w:tc>
      </w:tr>
    </w:tbl>
    <w:p w14:paraId="3E24B4DB" w14:textId="78430F5E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CF745C4" w14:textId="3FB182D5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514C93DD" w14:textId="77777777" w:rsidR="005E6B6E" w:rsidRDefault="005E6B6E" w:rsidP="00F204D9">
      <w:pPr>
        <w:jc w:val="both"/>
        <w:rPr>
          <w:rFonts w:asciiTheme="minorHAnsi" w:hAnsiTheme="minorHAnsi"/>
        </w:rPr>
      </w:pPr>
    </w:p>
    <w:sectPr w:rsidR="005E6B6E" w:rsidSect="0020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D181" w14:textId="77777777" w:rsidR="004B1A03" w:rsidRDefault="004B1A03">
      <w:r>
        <w:separator/>
      </w:r>
    </w:p>
  </w:endnote>
  <w:endnote w:type="continuationSeparator" w:id="0">
    <w:p w14:paraId="024CC47C" w14:textId="77777777" w:rsidR="004B1A03" w:rsidRDefault="004B1A03">
      <w:r>
        <w:continuationSeparator/>
      </w:r>
    </w:p>
  </w:endnote>
  <w:endnote w:type="continuationNotice" w:id="1">
    <w:p w14:paraId="526FA39C" w14:textId="77777777" w:rsidR="004B1A03" w:rsidRDefault="004B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D68D" w14:textId="77777777" w:rsidR="005E207F" w:rsidRDefault="005E20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33A8" w14:textId="77777777" w:rsidR="005E207F" w:rsidRDefault="005E207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9C05" w14:textId="77777777" w:rsidR="005E207F" w:rsidRDefault="005E2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704B" w14:textId="77777777" w:rsidR="004B1A03" w:rsidRDefault="004B1A03">
      <w:r>
        <w:separator/>
      </w:r>
    </w:p>
  </w:footnote>
  <w:footnote w:type="continuationSeparator" w:id="0">
    <w:p w14:paraId="6CD25C22" w14:textId="77777777" w:rsidR="004B1A03" w:rsidRDefault="004B1A03">
      <w:r>
        <w:continuationSeparator/>
      </w:r>
    </w:p>
  </w:footnote>
  <w:footnote w:type="continuationNotice" w:id="1">
    <w:p w14:paraId="01DF9E68" w14:textId="77777777" w:rsidR="004B1A03" w:rsidRDefault="004B1A03"/>
  </w:footnote>
  <w:footnote w:id="2">
    <w:p w14:paraId="1DA05A79" w14:textId="6E01A136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8756" w14:textId="77777777" w:rsidR="005E207F" w:rsidRDefault="005E20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1894" w14:textId="77777777" w:rsidR="005E207F" w:rsidRDefault="005E20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68D" w14:textId="654DD24F" w:rsidR="005E207F" w:rsidRDefault="005E207F" w:rsidP="005E207F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BFAED0" wp14:editId="568FCA39">
          <wp:simplePos x="0" y="0"/>
          <wp:positionH relativeFrom="column">
            <wp:posOffset>733425</wp:posOffset>
          </wp:positionH>
          <wp:positionV relativeFrom="paragraph">
            <wp:posOffset>-181610</wp:posOffset>
          </wp:positionV>
          <wp:extent cx="547370" cy="563880"/>
          <wp:effectExtent l="0" t="0" r="5080" b="76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A23F14" wp14:editId="0892A33F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21073"/>
              <wp:lineTo x="21413" y="21073"/>
              <wp:lineTo x="2141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5A89C1" wp14:editId="3FA312BC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638063" wp14:editId="5E099F34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677DD" w14:textId="77777777" w:rsidR="005E207F" w:rsidRDefault="005E207F" w:rsidP="005E207F">
    <w:pPr>
      <w:pStyle w:val="Hlavika"/>
      <w:ind w:firstLine="567"/>
      <w:jc w:val="left"/>
      <w:rPr>
        <w:rFonts w:ascii="Arial Narrow" w:hAnsi="Arial Narrow" w:cs="Arial"/>
        <w:sz w:val="20"/>
      </w:rPr>
    </w:pPr>
  </w:p>
  <w:p w14:paraId="61C165C6" w14:textId="77777777" w:rsidR="005E207F" w:rsidRDefault="005E207F" w:rsidP="005E207F">
    <w:pPr>
      <w:pStyle w:val="Hlavika"/>
      <w:rPr>
        <w:rFonts w:ascii="Arial Narrow" w:hAnsi="Arial Narrow" w:cs="Arial"/>
        <w:sz w:val="20"/>
      </w:rPr>
    </w:pPr>
  </w:p>
  <w:p w14:paraId="536A4CF2" w14:textId="77777777" w:rsidR="005E207F" w:rsidRDefault="005E207F" w:rsidP="005E207F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5F4A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07F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0463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0C52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5315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57FE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76C94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4D9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1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2021-07-06T12:04:00Z</dcterms:modified>
</cp:coreProperties>
</file>